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Immediate Release</w:t>
      </w:r>
    </w:p>
    <w:p w:rsidR="00000000" w:rsidDel="00000000" w:rsidP="00000000" w:rsidRDefault="00000000" w:rsidRPr="00000000" w14:paraId="0000000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p w:rsidR="00000000" w:rsidDel="00000000" w:rsidP="00000000" w:rsidRDefault="00000000" w:rsidRPr="00000000" w14:paraId="0000000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{CONTACT NAME, TITLE}</w:t>
        <w:br w:type="textWrapping"/>
        <w:t xml:space="preserve">{ORGANIZATION}</w:t>
        <w:br w:type="textWrapping"/>
        <w:t xml:space="preserve">{PHONE} {EMAIL}</w:t>
      </w:r>
    </w:p>
    <w:p w:rsidR="00000000" w:rsidDel="00000000" w:rsidP="00000000" w:rsidRDefault="00000000" w:rsidRPr="00000000" w14:paraId="00000005">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spacing w:line="217"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6">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spacing w:line="217"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Explore Erratic Utah Relationships in a Portfolio Print Exhibition at [LOCATION]</w:t>
      </w:r>
    </w:p>
    <w:p w:rsidR="00000000" w:rsidDel="00000000" w:rsidP="00000000" w:rsidRDefault="00000000" w:rsidRPr="00000000" w14:paraId="00000007">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spacing w:line="326" w:lineRule="auto"/>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08">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sz w:val="22"/>
          <w:szCs w:val="22"/>
          <w:rtl w:val="0"/>
        </w:rPr>
        <w:t xml:space="preserve">[CITY] — [ORGANIZATION] presents “</w:t>
      </w:r>
      <w:r w:rsidDel="00000000" w:rsidR="00000000" w:rsidRPr="00000000">
        <w:rPr>
          <w:rFonts w:ascii="Calibri" w:cs="Calibri" w:eastAsia="Calibri" w:hAnsi="Calibri"/>
          <w:b w:val="1"/>
          <w:bCs w:val="1"/>
          <w:sz w:val="22"/>
          <w:szCs w:val="22"/>
          <w:rtl w:val="0"/>
        </w:rPr>
        <w:t xml:space="preserve">Erratics</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e101a"/>
          <w:sz w:val="22"/>
          <w:szCs w:val="22"/>
          <w:rtl w:val="0"/>
        </w:rPr>
        <w:t xml:space="preserve">a</w:t>
      </w:r>
      <w:hyperlink r:id="rId7">
        <w:r w:rsidDel="00000000" w:rsidR="00000000" w:rsidRPr="00000000">
          <w:rPr>
            <w:rFonts w:ascii="Calibri" w:cs="Calibri" w:eastAsia="Calibri" w:hAnsi="Calibri"/>
            <w:color w:val="0e101a"/>
            <w:sz w:val="22"/>
            <w:szCs w:val="22"/>
            <w:rtl w:val="0"/>
          </w:rPr>
          <w:t xml:space="preserve"> </w:t>
        </w:r>
      </w:hyperlink>
      <w:hyperlink r:id="rId8">
        <w:r w:rsidDel="00000000" w:rsidR="00000000" w:rsidRPr="00000000">
          <w:rPr>
            <w:rFonts w:ascii="Calibri" w:cs="Calibri" w:eastAsia="Calibri" w:hAnsi="Calibri"/>
            <w:color w:val="4a6ee0"/>
            <w:sz w:val="22"/>
            <w:szCs w:val="22"/>
            <w:u w:val="single"/>
            <w:rtl w:val="0"/>
          </w:rPr>
          <w:t xml:space="preserve">Utah Arts &amp; Museums Traveling Exhibition Program</w:t>
        </w:r>
      </w:hyperlink>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rtl w:val="0"/>
        </w:rPr>
        <w:t xml:space="preserve">curated by Saltgrass Printmakers from artists creatively exploring their relationship to the Utah landscape. Conceptualizing “glacial erratic” as a metaphor for exploring the relationships to Utah, discover the path that artists have taken to our state through this portfolio of prints from [START DATE] through [END DATE] at [LOCATION].</w:t>
      </w:r>
    </w:p>
    <w:p w:rsidR="00000000" w:rsidDel="00000000" w:rsidP="00000000" w:rsidRDefault="00000000" w:rsidRPr="00000000" w14:paraId="00000009">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bookmarkStart w:colFirst="0" w:colLast="0" w:name="_heading=h.qofacdr6c4od" w:id="1"/>
      <w:bookmarkEnd w:id="1"/>
      <w:r w:rsidDel="00000000" w:rsidR="00000000" w:rsidRPr="00000000">
        <w:rPr>
          <w:rtl w:val="0"/>
        </w:rPr>
      </w:r>
    </w:p>
    <w:p w:rsidR="00000000" w:rsidDel="00000000" w:rsidP="00000000" w:rsidRDefault="00000000" w:rsidRPr="00000000" w14:paraId="0000000A">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bookmarkStart w:colFirst="0" w:colLast="0" w:name="_heading=h.n9fmsoftmrwq" w:id="2"/>
      <w:bookmarkEnd w:id="2"/>
      <w:r w:rsidDel="00000000" w:rsidR="00000000" w:rsidRPr="00000000">
        <w:rPr>
          <w:rFonts w:ascii="Calibri" w:cs="Calibri" w:eastAsia="Calibri" w:hAnsi="Calibri"/>
          <w:color w:val="0e101a"/>
          <w:sz w:val="22"/>
          <w:szCs w:val="22"/>
          <w:rtl w:val="0"/>
        </w:rPr>
        <w:t xml:space="preserve">A glacial erratic, or an erratic boulder, is a glacially deposited rock that differs from the surrounding bedrock. The size and type of the rock, or lithology, do not match its resting place, a factor that can reveal stories of a glacier’s travels. The name derives from the Latin word </w:t>
      </w:r>
      <w:r w:rsidDel="00000000" w:rsidR="00000000" w:rsidRPr="00000000">
        <w:rPr>
          <w:rFonts w:ascii="Calibri" w:cs="Calibri" w:eastAsia="Calibri" w:hAnsi="Calibri"/>
          <w:i w:val="1"/>
          <w:iCs w:val="1"/>
          <w:color w:val="0e101a"/>
          <w:sz w:val="22"/>
          <w:szCs w:val="22"/>
          <w:rtl w:val="0"/>
        </w:rPr>
        <w:t xml:space="preserve">erarre,</w:t>
      </w:r>
      <w:r w:rsidDel="00000000" w:rsidR="00000000" w:rsidRPr="00000000">
        <w:rPr>
          <w:rFonts w:ascii="Calibri" w:cs="Calibri" w:eastAsia="Calibri" w:hAnsi="Calibri"/>
          <w:color w:val="0e101a"/>
          <w:sz w:val="22"/>
          <w:szCs w:val="22"/>
          <w:rtl w:val="0"/>
        </w:rPr>
        <w:t xml:space="preserve"> meaning “to wander.”</w:t>
      </w:r>
      <w:r w:rsidDel="00000000" w:rsidR="00000000" w:rsidRPr="00000000">
        <w:rPr>
          <w:rtl w:val="0"/>
        </w:rPr>
      </w:r>
    </w:p>
    <w:p w:rsidR="00000000" w:rsidDel="00000000" w:rsidP="00000000" w:rsidRDefault="00000000" w:rsidRPr="00000000" w14:paraId="0000000B">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 how did you come to live in Utah? How has the varied landscape shaped you personally? How has your personal “bedrock” informed your response to place? These are concepts presented by Saltgrass Printmakers to participating artists: Gary Barton, Erik Brunvand, Haylee Canonico, Rob Chipman, Aloe Corry, Robert DeGroff, Jim Despain, Justin Diggle, Stefanie Dykes, Michael Gaffney, Trishelle Jeffery, Abraham Kimball, Wayne Kimball, Adam Larsen, Holland Larsen, Amanda Lee, Abraham McCowan, Deborah McDermott, Marnie Powers-Torrey, Kathy Puzey, James Rees, Andrew Rice, K. Stevenson, and Mary Toscano.</w:t>
      </w:r>
    </w:p>
    <w:p w:rsidR="00000000" w:rsidDel="00000000" w:rsidP="00000000" w:rsidRDefault="00000000" w:rsidRPr="00000000" w14:paraId="0000000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E">
      <w:pPr>
        <w:rPr>
          <w:rFonts w:ascii="Calibri" w:cs="Calibri" w:eastAsia="Calibri" w:hAnsi="Calibri"/>
          <w:sz w:val="22"/>
          <w:szCs w:val="22"/>
        </w:rPr>
      </w:pPr>
      <w:hyperlink r:id="rId9">
        <w:r w:rsidDel="00000000" w:rsidR="00000000" w:rsidRPr="00000000">
          <w:rPr>
            <w:rFonts w:ascii="Calibri" w:cs="Calibri" w:eastAsia="Calibri" w:hAnsi="Calibri"/>
            <w:color w:val="1155cc"/>
            <w:sz w:val="22"/>
            <w:szCs w:val="22"/>
            <w:u w:val="single"/>
            <w:rtl w:val="0"/>
          </w:rPr>
          <w:t xml:space="preserve">Saltgrass Printmakers</w:t>
        </w:r>
      </w:hyperlink>
      <w:r w:rsidDel="00000000" w:rsidR="00000000" w:rsidRPr="00000000">
        <w:rPr>
          <w:rFonts w:ascii="Calibri" w:cs="Calibri" w:eastAsia="Calibri" w:hAnsi="Calibri"/>
          <w:sz w:val="22"/>
          <w:szCs w:val="22"/>
          <w:rtl w:val="0"/>
        </w:rPr>
        <w:t xml:space="preserve"> is a </w:t>
      </w:r>
      <w:r w:rsidDel="00000000" w:rsidR="00000000" w:rsidRPr="00000000">
        <w:rPr>
          <w:rFonts w:ascii="Calibri" w:cs="Calibri" w:eastAsia="Calibri" w:hAnsi="Calibri"/>
          <w:sz w:val="22"/>
          <w:szCs w:val="22"/>
          <w:rtl w:val="0"/>
        </w:rPr>
        <w:t xml:space="preserve">nonprofit open print shop in Salt Lake City, Utah. They support and promote printmaking as a first-class member of the fine art community by providing education programs open to the public, open community access to professional-grade printmaking facilities, and supporting collaborative opportunities for artists and the public. Saltgrass Printmakers was founded by Erik Brunvand, Sandy Brunvand, and Stefanie Dykes.</w:t>
      </w:r>
    </w:p>
    <w:p w:rsidR="00000000" w:rsidDel="00000000" w:rsidP="00000000" w:rsidRDefault="00000000" w:rsidRPr="00000000" w14:paraId="0000000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“Erratics” will be located at [LOCATION], [STREET ADDRESS, CITY] from [START DATE] to [END DATE]. [LOCATION] is open [DAYS OPEN] from [OPENING TIME] to [CLOSING TIME]. For more information on viewing the exhibition, please call [PHONE NUMBER] or go to [WEB ADDRESS]. </w:t>
      </w:r>
    </w:p>
    <w:p w:rsidR="00000000" w:rsidDel="00000000" w:rsidP="00000000" w:rsidRDefault="00000000" w:rsidRPr="00000000" w14:paraId="00000011">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3">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About Utah Division of Arts &amp; Museums Traveling Exhibition Program</w:t>
      </w:r>
      <w:r w:rsidDel="00000000" w:rsidR="00000000" w:rsidRPr="00000000">
        <w:rPr>
          <w:b w:val="1"/>
          <w:bCs w:val="1"/>
          <w:u w:val="single"/>
          <w:rtl w:val="0"/>
        </w:rPr>
        <w:br w:type="textWrapping"/>
      </w:r>
      <w:hyperlink r:id="rId10">
        <w:r w:rsidDel="00000000" w:rsidR="00000000" w:rsidRPr="00000000">
          <w:rPr>
            <w:rFonts w:ascii="Calibri" w:cs="Calibri" w:eastAsia="Calibri" w:hAnsi="Calibri"/>
            <w:color w:val="1155cc"/>
            <w:sz w:val="22"/>
            <w:szCs w:val="22"/>
            <w:u w:val="single"/>
            <w:rtl w:val="0"/>
          </w:rPr>
          <w:t xml:space="preserve">Utah Arts &amp; Museums Traveling Exhibition Program</w:t>
        </w:r>
      </w:hyperlink>
      <w:r w:rsidDel="00000000" w:rsidR="00000000" w:rsidRPr="00000000">
        <w:rPr>
          <w:rFonts w:ascii="Calibri" w:cs="Calibri" w:eastAsia="Calibri" w:hAnsi="Calibri"/>
          <w:sz w:val="22"/>
          <w:szCs w:val="22"/>
          <w:rtl w:val="0"/>
        </w:rPr>
        <w:t xml:space="preserve"> is a statewide outreach program that provides schools, museums, libraries, and community galleries with the opportunity to bring curated exhibitions to their communities. This program is supported in part by a grant from the National Endowment for the Arts. For more information on participating in the program, please contact Fletcher Booth at </w:t>
      </w:r>
      <w:hyperlink r:id="rId11">
        <w:r w:rsidDel="00000000" w:rsidR="00000000" w:rsidRPr="00000000">
          <w:rPr>
            <w:rFonts w:ascii="Calibri" w:cs="Calibri" w:eastAsia="Calibri" w:hAnsi="Calibri"/>
            <w:color w:val="0000ff"/>
            <w:sz w:val="22"/>
            <w:szCs w:val="22"/>
            <w:highlight w:val="white"/>
            <w:u w:val="single"/>
            <w:rtl w:val="0"/>
          </w:rPr>
          <w:t xml:space="preserve">fbooth@utah.gov</w:t>
        </w:r>
      </w:hyperlink>
      <w:r w:rsidDel="00000000" w:rsidR="00000000" w:rsidRPr="00000000">
        <w:rPr>
          <w:rFonts w:ascii="Calibri" w:cs="Calibri" w:eastAsia="Calibri" w:hAnsi="Calibri"/>
          <w:sz w:val="22"/>
          <w:szCs w:val="22"/>
          <w:highlight w:val="white"/>
          <w:rtl w:val="0"/>
        </w:rPr>
        <w:t xml:space="preserve"> o</w:t>
      </w:r>
      <w:r w:rsidDel="00000000" w:rsidR="00000000" w:rsidRPr="00000000">
        <w:rPr>
          <w:rFonts w:ascii="Calibri" w:cs="Calibri" w:eastAsia="Calibri" w:hAnsi="Calibri"/>
          <w:sz w:val="22"/>
          <w:szCs w:val="22"/>
          <w:rtl w:val="0"/>
        </w:rPr>
        <w:t xml:space="preserve">r 801.824.9177. </w:t>
      </w:r>
    </w:p>
    <w:p w:rsidR="00000000" w:rsidDel="00000000" w:rsidP="00000000" w:rsidRDefault="00000000" w:rsidRPr="00000000" w14:paraId="0000001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About Utah Division of Arts &amp; Museums</w:t>
      </w:r>
    </w:p>
    <w:p w:rsidR="00000000" w:rsidDel="00000000" w:rsidP="00000000" w:rsidRDefault="00000000" w:rsidRPr="00000000" w14:paraId="00000017">
      <w:pPr>
        <w:rPr>
          <w:rFonts w:ascii="Calibri" w:cs="Calibri" w:eastAsia="Calibri" w:hAnsi="Calibri"/>
          <w:b w:val="1"/>
          <w:bCs w:val="1"/>
          <w:sz w:val="22"/>
          <w:szCs w:val="22"/>
          <w:u w:val="single"/>
        </w:rPr>
      </w:pPr>
      <w:r w:rsidDel="00000000" w:rsidR="00000000" w:rsidRPr="00000000">
        <w:rPr>
          <w:rFonts w:ascii="Calibri" w:cs="Calibri" w:eastAsia="Calibri" w:hAnsi="Calibri"/>
          <w:sz w:val="22"/>
          <w:szCs w:val="22"/>
          <w:rtl w:val="0"/>
        </w:rPr>
        <w:t xml:space="preserve">The Utah Division of Arts &amp; Museums is a division of the Utah Department of Cultural &amp; Community Engagement. Utah Arts &amp; Museums seeks to advance Utahns’ quality of life through arts and museum experiences and cultural opportunities. We are a service organization offering a variety of professional development opportunities and funding to schools, local arts agencies, organizations, municipalities, community centers, performing groups, museums, and individuals across Utah. Additional information can be found at </w:t>
      </w:r>
      <w:hyperlink r:id="rId12">
        <w:r w:rsidDel="00000000" w:rsidR="00000000" w:rsidRPr="00000000">
          <w:rPr>
            <w:rFonts w:ascii="Calibri" w:cs="Calibri" w:eastAsia="Calibri" w:hAnsi="Calibri"/>
            <w:color w:val="0000ff"/>
            <w:sz w:val="22"/>
            <w:szCs w:val="22"/>
            <w:u w:val="single"/>
            <w:rtl w:val="0"/>
          </w:rPr>
          <w:t xml:space="preserve">artsandmuseums.utah.gov</w:t>
        </w:r>
      </w:hyperlink>
      <w:r w:rsidDel="00000000" w:rsidR="00000000" w:rsidRPr="00000000">
        <w:rPr>
          <w:rFonts w:ascii="Calibri" w:cs="Calibri" w:eastAsia="Calibri" w:hAnsi="Calibri"/>
          <w:sz w:val="22"/>
          <w:szCs w:val="22"/>
          <w:rtl w:val="0"/>
        </w:rPr>
        <w:t xml:space="preserve">. </w:t>
      </w:r>
      <w:r w:rsidDel="00000000" w:rsidR="00000000" w:rsidRPr="00000000">
        <w:rPr>
          <w:rtl w:val="0"/>
        </w:rPr>
      </w:r>
    </w:p>
    <w:sectPr>
      <w:pgSz w:h="15840" w:w="12240" w:orient="portrait"/>
      <w:pgMar w:bottom="907" w:top="994" w:left="1440" w:right="1440" w:header="144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1)"/>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spacing w:line="435" w:lineRule="auto"/>
    </w:pPr>
    <w:rPr>
      <w:rFonts w:ascii="Arial (W1)" w:cs="Arial (W1)" w:eastAsia="Arial (W1)" w:hAnsi="Arial (W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pPr>
      <w:autoSpaceDE w:val="0"/>
      <w:autoSpaceDN w:val="0"/>
      <w:adjustRightInd w:val="0"/>
    </w:pPr>
    <w:rPr>
      <w:szCs w:val="24"/>
    </w:rPr>
  </w:style>
  <w:style w:type="paragraph" w:styleId="Heading1">
    <w:name w:val="heading 1"/>
    <w:basedOn w:val="Normal"/>
    <w:next w:val="Normal"/>
    <w:qFormat w:val="1"/>
    <w:pPr>
      <w:keepNext w:val="1"/>
      <w:tabs>
        <w:tab w:val="left" w:pos="0"/>
        <w:tab w:val="left" w:pos="720"/>
        <w:tab w:val="left" w:pos="1440"/>
        <w:tab w:val="left" w:pos="2160"/>
        <w:tab w:val="left" w:pos="2880"/>
        <w:tab w:val="left" w:pos="3600"/>
        <w:tab w:val="left" w:pos="4320"/>
        <w:tab w:val="left" w:pos="5040"/>
        <w:tab w:val="left" w:pos="5760"/>
        <w:tab w:val="left" w:pos="6480"/>
      </w:tabs>
      <w:spacing w:line="435" w:lineRule="auto"/>
      <w:outlineLvl w:val="0"/>
    </w:pPr>
    <w:rPr>
      <w:rFonts w:ascii="Arial (W1)" w:cs="Arial" w:hAnsi="Arial (W1)"/>
      <w:bCs w:val="1"/>
      <w:sz w:val="24"/>
      <w:szCs w:val="25"/>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character" w:styleId="FootnoteReference">
    <w:name w:val="footnote reference"/>
    <w:semiHidden w:val="1"/>
  </w:style>
  <w:style w:type="character" w:styleId="Hyperlink">
    <w:name w:val="Hyperlink"/>
    <w:basedOn w:val="DefaultParagraphFont"/>
    <w:rPr>
      <w:color w:val="0000ff"/>
      <w:u w:val="single"/>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s>
      <w:spacing w:line="326" w:lineRule="auto"/>
      <w:jc w:val="both"/>
    </w:pPr>
    <w:rPr>
      <w:rFonts w:cs="Arial"/>
      <w:bCs w:val="1"/>
      <w:sz w:val="24"/>
    </w:r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s>
      <w:spacing w:line="217" w:lineRule="auto"/>
    </w:pPr>
    <w:rPr>
      <w:rFonts w:ascii="Arial (W1)" w:cs="Arial" w:hAnsi="Arial (W1)"/>
      <w:b w:val="1"/>
      <w:bCs w:val="1"/>
      <w:i w:val="1"/>
      <w:iCs w:val="1"/>
    </w:rPr>
  </w:style>
  <w:style w:type="paragraph" w:styleId="content" w:customStyle="1">
    <w:name w:val="content"/>
    <w:basedOn w:val="Normal"/>
    <w:rsid w:val="00027886"/>
    <w:pPr>
      <w:widowControl w:val="1"/>
      <w:autoSpaceDE w:val="1"/>
      <w:autoSpaceDN w:val="1"/>
      <w:adjustRightInd w:val="1"/>
      <w:spacing w:after="100" w:afterAutospacing="1" w:before="100" w:beforeAutospacing="1"/>
    </w:pPr>
    <w:rPr>
      <w:color w:val="000000"/>
      <w:sz w:val="24"/>
    </w:rPr>
  </w:style>
  <w:style w:type="character" w:styleId="Strong">
    <w:name w:val="Strong"/>
    <w:basedOn w:val="DefaultParagraphFont"/>
    <w:qFormat w:val="1"/>
    <w:rsid w:val="00092A46"/>
    <w:rPr>
      <w:b w:val="1"/>
      <w:bCs w:val="1"/>
    </w:rPr>
  </w:style>
  <w:style w:type="paragraph" w:styleId="BasicParagraph" w:customStyle="1">
    <w:name w:val="[Basic Paragraph]"/>
    <w:basedOn w:val="Normal"/>
    <w:rsid w:val="00092A46"/>
    <w:pPr>
      <w:widowControl w:val="1"/>
      <w:spacing w:line="288" w:lineRule="auto"/>
      <w:textAlignment w:val="center"/>
    </w:pPr>
    <w:rPr>
      <w:color w:val="000000"/>
      <w:sz w:val="24"/>
    </w:rPr>
  </w:style>
  <w:style w:type="paragraph" w:styleId="DefinitionT" w:customStyle="1">
    <w:name w:val="Definition T"/>
    <w:rsid w:val="003E2713"/>
    <w:pPr>
      <w:autoSpaceDE w:val="0"/>
      <w:autoSpaceDN w:val="0"/>
      <w:adjustRightInd w:val="0"/>
    </w:pPr>
    <w:rPr>
      <w:sz w:val="24"/>
      <w:szCs w:val="24"/>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fbooth@utah.gov" TargetMode="External"/><Relationship Id="rId10" Type="http://schemas.openxmlformats.org/officeDocument/2006/relationships/hyperlink" Target="https://artsandmuseums.utah.gov/traveling-exhibitions/" TargetMode="External"/><Relationship Id="rId12" Type="http://schemas.openxmlformats.org/officeDocument/2006/relationships/hyperlink" Target="http://www.artsandmuseums.utah.gov" TargetMode="External"/><Relationship Id="rId9" Type="http://schemas.openxmlformats.org/officeDocument/2006/relationships/hyperlink" Target="https://www.saltgrassprintmakers.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rtsandmuseums.utah.gov/traveling-exhibitions/" TargetMode="External"/><Relationship Id="rId8" Type="http://schemas.openxmlformats.org/officeDocument/2006/relationships/hyperlink" Target="https://artsandmuseums.utah.gov/traveling-exhib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4pP5D2Z38DfraSNYCkGZKoL4aQ==">CgMxLjAyCGguZ2pkZ3hzMg5oLnFvZmFjZHI2YzRvZDIOaC5uOWZtc29mdG1yd3E4AHIhMVZMbUxmR2ctS1MxQTFvbFFpZTBlUWQ3OWFoSlFYMVFs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2022-09-16T14:59:00Z</dcterms:created>
  <dc:creator>aleduc</dc:creator>
</cp:coreProperties>
</file>