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5BB" w:rsidRPr="00B721A7" w:rsidRDefault="000805BB" w:rsidP="000805BB">
      <w:pPr>
        <w:rPr>
          <w:rFonts w:cs="Tahoma"/>
        </w:rPr>
      </w:pPr>
      <w:r w:rsidRPr="00B721A7">
        <w:rPr>
          <w:rFonts w:cs="Tahoma"/>
        </w:rPr>
        <w:t>{DATE}</w:t>
      </w:r>
    </w:p>
    <w:p w:rsidR="000805BB" w:rsidRPr="00B721A7" w:rsidRDefault="000805BB" w:rsidP="000805BB">
      <w:pPr>
        <w:rPr>
          <w:rFonts w:cs="Tahoma"/>
        </w:rPr>
      </w:pPr>
      <w:r w:rsidRPr="00B721A7">
        <w:rPr>
          <w:rFonts w:cs="Tahoma"/>
        </w:rPr>
        <w:t>{CONTACT NAME</w:t>
      </w:r>
      <w:r w:rsidR="004455BB">
        <w:rPr>
          <w:rFonts w:cs="Tahoma"/>
        </w:rPr>
        <w:t>, TITLE}</w:t>
      </w:r>
      <w:r w:rsidR="004455BB">
        <w:rPr>
          <w:rFonts w:cs="Tahoma"/>
        </w:rPr>
        <w:br/>
        <w:t xml:space="preserve">{ORGANIZATION} </w:t>
      </w:r>
      <w:bookmarkStart w:id="0" w:name="_GoBack"/>
      <w:bookmarkEnd w:id="0"/>
      <w:r w:rsidR="004455BB">
        <w:rPr>
          <w:rFonts w:cs="Tahoma"/>
        </w:rPr>
        <w:t xml:space="preserve">{PHONE} </w:t>
      </w:r>
      <w:r w:rsidRPr="00B721A7">
        <w:rPr>
          <w:rFonts w:cs="Tahoma"/>
        </w:rPr>
        <w:t>{EMAIL}</w:t>
      </w:r>
    </w:p>
    <w:p w:rsidR="000805BB" w:rsidRPr="00B721A7" w:rsidRDefault="000805BB" w:rsidP="000805BB">
      <w:pPr>
        <w:jc w:val="center"/>
        <w:rPr>
          <w:rFonts w:cs="Tahoma"/>
          <w:b/>
          <w:sz w:val="28"/>
          <w:szCs w:val="28"/>
        </w:rPr>
      </w:pPr>
      <w:r>
        <w:rPr>
          <w:rFonts w:cs="Tahoma"/>
          <w:b/>
          <w:sz w:val="28"/>
          <w:szCs w:val="28"/>
        </w:rPr>
        <w:t xml:space="preserve">Posters Used to Boost Support for World War I Showcased in </w:t>
      </w:r>
      <w:r w:rsidRPr="00B721A7">
        <w:rPr>
          <w:rFonts w:cs="Tahoma"/>
          <w:b/>
          <w:sz w:val="28"/>
          <w:szCs w:val="28"/>
        </w:rPr>
        <w:t>New Exhibit</w:t>
      </w:r>
      <w:r>
        <w:rPr>
          <w:rFonts w:cs="Tahoma"/>
          <w:b/>
          <w:sz w:val="28"/>
          <w:szCs w:val="28"/>
        </w:rPr>
        <w:t xml:space="preserve"> </w:t>
      </w:r>
    </w:p>
    <w:p w:rsidR="008936FA" w:rsidRDefault="000805BB" w:rsidP="000805BB">
      <w:pPr>
        <w:pStyle w:val="NormalWeb"/>
        <w:rPr>
          <w:rFonts w:asciiTheme="minorHAnsi" w:hAnsiTheme="minorHAnsi" w:cs="Tahoma"/>
          <w:sz w:val="22"/>
          <w:szCs w:val="22"/>
        </w:rPr>
      </w:pPr>
      <w:r w:rsidRPr="00B721A7">
        <w:rPr>
          <w:rFonts w:asciiTheme="minorHAnsi" w:hAnsiTheme="minorHAnsi" w:cs="Tahoma"/>
          <w:sz w:val="22"/>
          <w:szCs w:val="22"/>
        </w:rPr>
        <w:t>{DATE</w:t>
      </w:r>
      <w:r>
        <w:rPr>
          <w:rFonts w:asciiTheme="minorHAnsi" w:hAnsiTheme="minorHAnsi" w:cs="Tahoma"/>
          <w:sz w:val="22"/>
          <w:szCs w:val="22"/>
        </w:rPr>
        <w:t>LINE CITY} — Three artists who served in the Vietnam War bring their individual perspectives about the war and the country itself to an exh</w:t>
      </w:r>
      <w:r w:rsidR="004B1E9B">
        <w:rPr>
          <w:rFonts w:asciiTheme="minorHAnsi" w:hAnsiTheme="minorHAnsi" w:cs="Tahoma"/>
          <w:sz w:val="22"/>
          <w:szCs w:val="22"/>
        </w:rPr>
        <w:t>i</w:t>
      </w:r>
      <w:r>
        <w:rPr>
          <w:rFonts w:asciiTheme="minorHAnsi" w:hAnsiTheme="minorHAnsi" w:cs="Tahoma"/>
          <w:sz w:val="22"/>
          <w:szCs w:val="22"/>
        </w:rPr>
        <w:t>bition on display at {LOCATION} between {DATES}.</w:t>
      </w:r>
    </w:p>
    <w:p w:rsidR="00DB0C17" w:rsidRDefault="000805BB" w:rsidP="000805BB">
      <w:pPr>
        <w:pStyle w:val="NormalWeb"/>
        <w:rPr>
          <w:rFonts w:asciiTheme="minorHAnsi" w:hAnsiTheme="minorHAnsi"/>
          <w:sz w:val="22"/>
          <w:szCs w:val="22"/>
        </w:rPr>
      </w:pPr>
      <w:r>
        <w:rPr>
          <w:rFonts w:asciiTheme="minorHAnsi" w:hAnsiTheme="minorHAnsi" w:cs="Tahoma"/>
          <w:sz w:val="22"/>
          <w:szCs w:val="22"/>
        </w:rPr>
        <w:t xml:space="preserve">Works included in the exhibit, titled </w:t>
      </w:r>
      <w:r>
        <w:rPr>
          <w:rFonts w:asciiTheme="minorHAnsi" w:hAnsiTheme="minorHAnsi" w:cs="Tahoma"/>
          <w:i/>
          <w:sz w:val="22"/>
          <w:szCs w:val="22"/>
        </w:rPr>
        <w:t xml:space="preserve">Vietnam Veterans: Art </w:t>
      </w:r>
      <w:proofErr w:type="gramStart"/>
      <w:r>
        <w:rPr>
          <w:rFonts w:asciiTheme="minorHAnsi" w:hAnsiTheme="minorHAnsi" w:cs="Tahoma"/>
          <w:i/>
          <w:sz w:val="22"/>
          <w:szCs w:val="22"/>
        </w:rPr>
        <w:t>Beyond</w:t>
      </w:r>
      <w:proofErr w:type="gramEnd"/>
      <w:r>
        <w:rPr>
          <w:rFonts w:asciiTheme="minorHAnsi" w:hAnsiTheme="minorHAnsi" w:cs="Tahoma"/>
          <w:i/>
          <w:sz w:val="22"/>
          <w:szCs w:val="22"/>
        </w:rPr>
        <w:t xml:space="preserve"> Combat,</w:t>
      </w:r>
      <w:r>
        <w:rPr>
          <w:rFonts w:asciiTheme="minorHAnsi" w:hAnsiTheme="minorHAnsi" w:cs="Tahoma"/>
          <w:sz w:val="22"/>
          <w:szCs w:val="22"/>
        </w:rPr>
        <w:t xml:space="preserve"> show images of war, images of peace, and images of healing. </w:t>
      </w:r>
      <w:r w:rsidRPr="000805BB">
        <w:rPr>
          <w:rFonts w:asciiTheme="minorHAnsi" w:hAnsiTheme="minorHAnsi"/>
          <w:sz w:val="22"/>
          <w:szCs w:val="22"/>
        </w:rPr>
        <w:t xml:space="preserve">Their creators served during a time of uncertainty, protest, </w:t>
      </w:r>
      <w:r w:rsidR="00DB0C17">
        <w:rPr>
          <w:rFonts w:asciiTheme="minorHAnsi" w:hAnsiTheme="minorHAnsi"/>
          <w:sz w:val="22"/>
          <w:szCs w:val="22"/>
        </w:rPr>
        <w:t>and devastation, and e</w:t>
      </w:r>
      <w:r w:rsidRPr="000805BB">
        <w:rPr>
          <w:rFonts w:asciiTheme="minorHAnsi" w:hAnsiTheme="minorHAnsi"/>
          <w:sz w:val="22"/>
          <w:szCs w:val="22"/>
        </w:rPr>
        <w:t>ach artist has a different perspective on return</w:t>
      </w:r>
      <w:r w:rsidR="00DB0C17">
        <w:rPr>
          <w:rFonts w:asciiTheme="minorHAnsi" w:hAnsiTheme="minorHAnsi"/>
          <w:sz w:val="22"/>
          <w:szCs w:val="22"/>
        </w:rPr>
        <w:t>ing</w:t>
      </w:r>
      <w:r w:rsidRPr="000805BB">
        <w:rPr>
          <w:rFonts w:asciiTheme="minorHAnsi" w:hAnsiTheme="minorHAnsi"/>
          <w:sz w:val="22"/>
          <w:szCs w:val="22"/>
        </w:rPr>
        <w:t xml:space="preserve"> to </w:t>
      </w:r>
      <w:r w:rsidR="00DB0C17">
        <w:rPr>
          <w:rFonts w:asciiTheme="minorHAnsi" w:hAnsiTheme="minorHAnsi"/>
          <w:sz w:val="22"/>
          <w:szCs w:val="22"/>
        </w:rPr>
        <w:t>their lives and resolving</w:t>
      </w:r>
      <w:r w:rsidRPr="000805BB">
        <w:rPr>
          <w:rFonts w:asciiTheme="minorHAnsi" w:hAnsiTheme="minorHAnsi"/>
          <w:sz w:val="22"/>
          <w:szCs w:val="22"/>
        </w:rPr>
        <w:t xml:space="preserve"> feelings of unrest. Art serves each of them in a different way, and each has a different story to tell.</w:t>
      </w:r>
    </w:p>
    <w:p w:rsidR="00DB0C17" w:rsidRDefault="000805BB" w:rsidP="00DB0C17">
      <w:pPr>
        <w:pStyle w:val="NormalWeb"/>
        <w:rPr>
          <w:rFonts w:asciiTheme="minorHAnsi" w:hAnsiTheme="minorHAnsi" w:cs="Tahoma"/>
          <w:sz w:val="22"/>
          <w:szCs w:val="22"/>
        </w:rPr>
      </w:pPr>
      <w:r w:rsidRPr="000805BB">
        <w:rPr>
          <w:rFonts w:asciiTheme="minorHAnsi" w:hAnsiTheme="minorHAnsi" w:cs="Tahoma"/>
          <w:sz w:val="22"/>
          <w:szCs w:val="22"/>
        </w:rPr>
        <w:t xml:space="preserve">The </w:t>
      </w:r>
      <w:r w:rsidR="00DB0C17">
        <w:rPr>
          <w:rFonts w:asciiTheme="minorHAnsi" w:hAnsiTheme="minorHAnsi" w:cs="Tahoma"/>
          <w:sz w:val="22"/>
          <w:szCs w:val="22"/>
        </w:rPr>
        <w:t xml:space="preserve">three artists include: </w:t>
      </w:r>
    </w:p>
    <w:p w:rsidR="00DB0C17" w:rsidRPr="00DB0C17" w:rsidRDefault="00DB0C17" w:rsidP="00DB0C17">
      <w:pPr>
        <w:pStyle w:val="NormalWeb"/>
        <w:numPr>
          <w:ilvl w:val="0"/>
          <w:numId w:val="2"/>
        </w:numPr>
        <w:rPr>
          <w:rFonts w:asciiTheme="minorHAnsi" w:hAnsiTheme="minorHAnsi" w:cs="Tahoma"/>
          <w:sz w:val="22"/>
          <w:szCs w:val="22"/>
        </w:rPr>
      </w:pPr>
      <w:r w:rsidRPr="00035816">
        <w:rPr>
          <w:rFonts w:asciiTheme="minorHAnsi" w:hAnsiTheme="minorHAnsi"/>
          <w:b/>
          <w:sz w:val="22"/>
          <w:szCs w:val="22"/>
        </w:rPr>
        <w:t>Dan Maynard</w:t>
      </w:r>
      <w:r>
        <w:rPr>
          <w:rFonts w:asciiTheme="minorHAnsi" w:hAnsiTheme="minorHAnsi"/>
          <w:sz w:val="22"/>
          <w:szCs w:val="22"/>
        </w:rPr>
        <w:t>, who only started to take his art seriously after his wife encouraged him. Although he initially focused on the people and landscapes of the Western U.S., he eventually began drawing scenes of the combat he experienced in Vietnam. When drawing those scenes, he can hear, see, and even taste the combat as he remembers it. His works don’t glorify or beautify the fighting, but illustrates it in all of its gritty realism.</w:t>
      </w:r>
    </w:p>
    <w:p w:rsidR="00035816" w:rsidRPr="00035816" w:rsidRDefault="00035816" w:rsidP="00DB0C17">
      <w:pPr>
        <w:pStyle w:val="NormalWeb"/>
        <w:numPr>
          <w:ilvl w:val="0"/>
          <w:numId w:val="2"/>
        </w:numPr>
        <w:rPr>
          <w:rFonts w:asciiTheme="minorHAnsi" w:hAnsiTheme="minorHAnsi" w:cs="Tahoma"/>
          <w:sz w:val="22"/>
          <w:szCs w:val="22"/>
        </w:rPr>
      </w:pPr>
      <w:r w:rsidRPr="00035816">
        <w:rPr>
          <w:rFonts w:asciiTheme="minorHAnsi" w:hAnsiTheme="minorHAnsi"/>
          <w:b/>
          <w:sz w:val="22"/>
          <w:szCs w:val="22"/>
        </w:rPr>
        <w:t>Carl Purcell</w:t>
      </w:r>
      <w:r>
        <w:rPr>
          <w:rFonts w:asciiTheme="minorHAnsi" w:hAnsiTheme="minorHAnsi"/>
          <w:sz w:val="22"/>
          <w:szCs w:val="22"/>
        </w:rPr>
        <w:t xml:space="preserve"> served</w:t>
      </w:r>
      <w:r w:rsidRPr="000805BB">
        <w:rPr>
          <w:rFonts w:asciiTheme="minorHAnsi" w:hAnsiTheme="minorHAnsi"/>
          <w:sz w:val="22"/>
          <w:szCs w:val="22"/>
        </w:rPr>
        <w:t xml:space="preserve"> a</w:t>
      </w:r>
      <w:r>
        <w:rPr>
          <w:rFonts w:asciiTheme="minorHAnsi" w:hAnsiTheme="minorHAnsi"/>
          <w:sz w:val="22"/>
          <w:szCs w:val="22"/>
        </w:rPr>
        <w:t>s a</w:t>
      </w:r>
      <w:r w:rsidRPr="000805BB">
        <w:rPr>
          <w:rFonts w:asciiTheme="minorHAnsi" w:hAnsiTheme="minorHAnsi"/>
          <w:sz w:val="22"/>
          <w:szCs w:val="22"/>
        </w:rPr>
        <w:t>n interrogator for the Air Force</w:t>
      </w:r>
      <w:r>
        <w:rPr>
          <w:rFonts w:asciiTheme="minorHAnsi" w:hAnsiTheme="minorHAnsi"/>
          <w:sz w:val="22"/>
          <w:szCs w:val="22"/>
        </w:rPr>
        <w:t>, including a year in Vietnam</w:t>
      </w:r>
      <w:r w:rsidRPr="000805BB">
        <w:rPr>
          <w:rFonts w:asciiTheme="minorHAnsi" w:hAnsiTheme="minorHAnsi"/>
          <w:sz w:val="22"/>
          <w:szCs w:val="22"/>
        </w:rPr>
        <w:t>.</w:t>
      </w:r>
      <w:r>
        <w:rPr>
          <w:rFonts w:asciiTheme="minorHAnsi" w:hAnsiTheme="minorHAnsi"/>
          <w:sz w:val="22"/>
          <w:szCs w:val="22"/>
        </w:rPr>
        <w:t xml:space="preserve"> The fatalistic views of the</w:t>
      </w:r>
      <w:r w:rsidRPr="000805BB">
        <w:rPr>
          <w:rFonts w:asciiTheme="minorHAnsi" w:hAnsiTheme="minorHAnsi"/>
          <w:sz w:val="22"/>
          <w:szCs w:val="22"/>
        </w:rPr>
        <w:t xml:space="preserve"> North Vietnamese soldiers </w:t>
      </w:r>
      <w:r>
        <w:rPr>
          <w:rFonts w:asciiTheme="minorHAnsi" w:hAnsiTheme="minorHAnsi"/>
          <w:sz w:val="22"/>
          <w:szCs w:val="22"/>
        </w:rPr>
        <w:t xml:space="preserve">perplexed him, so when he returned he chose to focus on moving forward with his art and his life. His </w:t>
      </w:r>
      <w:r w:rsidR="00A85BE9">
        <w:rPr>
          <w:rFonts w:asciiTheme="minorHAnsi" w:hAnsiTheme="minorHAnsi"/>
          <w:sz w:val="22"/>
          <w:szCs w:val="22"/>
        </w:rPr>
        <w:t xml:space="preserve">paintings of rural barns, sheds, and fences </w:t>
      </w:r>
      <w:r>
        <w:rPr>
          <w:rFonts w:asciiTheme="minorHAnsi" w:hAnsiTheme="minorHAnsi"/>
          <w:sz w:val="22"/>
          <w:szCs w:val="22"/>
        </w:rPr>
        <w:t xml:space="preserve">reflect </w:t>
      </w:r>
      <w:r w:rsidR="00A85BE9">
        <w:rPr>
          <w:rFonts w:asciiTheme="minorHAnsi" w:hAnsiTheme="minorHAnsi"/>
          <w:sz w:val="22"/>
          <w:szCs w:val="22"/>
        </w:rPr>
        <w:t>the balance between future promises and forgotten dreams, while a lifelong interest in geology allows him to not only see but hear the rhythms of the earth through centuries of strata.</w:t>
      </w:r>
    </w:p>
    <w:p w:rsidR="008936FA" w:rsidRPr="00DB0C17" w:rsidRDefault="00C84AB5" w:rsidP="00DB0C17">
      <w:pPr>
        <w:pStyle w:val="NormalWeb"/>
        <w:numPr>
          <w:ilvl w:val="0"/>
          <w:numId w:val="2"/>
        </w:numPr>
        <w:rPr>
          <w:rFonts w:asciiTheme="minorHAnsi" w:hAnsiTheme="minorHAnsi" w:cs="Tahoma"/>
          <w:sz w:val="22"/>
          <w:szCs w:val="22"/>
        </w:rPr>
      </w:pPr>
      <w:r w:rsidRPr="00C84AB5">
        <w:rPr>
          <w:rFonts w:asciiTheme="minorHAnsi" w:hAnsiTheme="minorHAnsi"/>
          <w:b/>
          <w:sz w:val="22"/>
          <w:szCs w:val="22"/>
        </w:rPr>
        <w:t>John Steele</w:t>
      </w:r>
      <w:r>
        <w:rPr>
          <w:rFonts w:asciiTheme="minorHAnsi" w:hAnsiTheme="minorHAnsi"/>
          <w:sz w:val="22"/>
          <w:szCs w:val="22"/>
        </w:rPr>
        <w:t xml:space="preserve">, like many soldiers, documented his time in Vietnam through a camera. But only later in life did he begin to pursue photography as art, an interest sparked by wild horses. Eventually he returned to Vietnam, and during his four visits came to an understanding of the country as well as his own personal feelings about the war. </w:t>
      </w:r>
    </w:p>
    <w:p w:rsidR="008936FA" w:rsidRDefault="00C84AB5" w:rsidP="008936FA">
      <w:pPr>
        <w:pStyle w:val="NormalWeb"/>
        <w:rPr>
          <w:rStyle w:val="Emphasis"/>
          <w:rFonts w:asciiTheme="minorHAnsi" w:hAnsiTheme="minorHAnsi"/>
          <w:i w:val="0"/>
          <w:sz w:val="22"/>
          <w:szCs w:val="22"/>
        </w:rPr>
      </w:pPr>
      <w:r>
        <w:rPr>
          <w:rStyle w:val="Emphasis"/>
          <w:rFonts w:asciiTheme="minorHAnsi" w:hAnsiTheme="minorHAnsi"/>
          <w:i w:val="0"/>
          <w:sz w:val="22"/>
          <w:szCs w:val="22"/>
        </w:rPr>
        <w:t xml:space="preserve">The </w:t>
      </w:r>
      <w:r>
        <w:rPr>
          <w:rStyle w:val="Emphasis"/>
          <w:rFonts w:asciiTheme="minorHAnsi" w:hAnsiTheme="minorHAnsi"/>
          <w:sz w:val="22"/>
          <w:szCs w:val="22"/>
        </w:rPr>
        <w:t xml:space="preserve">Art </w:t>
      </w:r>
      <w:proofErr w:type="gramStart"/>
      <w:r>
        <w:rPr>
          <w:rStyle w:val="Emphasis"/>
          <w:rFonts w:asciiTheme="minorHAnsi" w:hAnsiTheme="minorHAnsi"/>
          <w:sz w:val="22"/>
          <w:szCs w:val="22"/>
        </w:rPr>
        <w:t>Beyond</w:t>
      </w:r>
      <w:proofErr w:type="gramEnd"/>
      <w:r>
        <w:rPr>
          <w:rStyle w:val="Emphasis"/>
          <w:rFonts w:asciiTheme="minorHAnsi" w:hAnsiTheme="minorHAnsi"/>
          <w:sz w:val="22"/>
          <w:szCs w:val="22"/>
        </w:rPr>
        <w:t xml:space="preserve"> Combat </w:t>
      </w:r>
      <w:r>
        <w:rPr>
          <w:rStyle w:val="Emphasis"/>
          <w:rFonts w:asciiTheme="minorHAnsi" w:hAnsiTheme="minorHAnsi"/>
          <w:i w:val="0"/>
          <w:sz w:val="22"/>
          <w:szCs w:val="22"/>
        </w:rPr>
        <w:t xml:space="preserve">exhibition is curated by KUED Channel, which will air the latest Ken Burns series, </w:t>
      </w:r>
      <w:r>
        <w:rPr>
          <w:rStyle w:val="Emphasis"/>
          <w:rFonts w:asciiTheme="minorHAnsi" w:hAnsiTheme="minorHAnsi"/>
          <w:sz w:val="22"/>
          <w:szCs w:val="22"/>
        </w:rPr>
        <w:t xml:space="preserve">The Vietnam </w:t>
      </w:r>
      <w:r w:rsidRPr="00C84AB5">
        <w:rPr>
          <w:rStyle w:val="Emphasis"/>
          <w:rFonts w:asciiTheme="minorHAnsi" w:hAnsiTheme="minorHAnsi"/>
          <w:sz w:val="22"/>
          <w:szCs w:val="22"/>
        </w:rPr>
        <w:t>War</w:t>
      </w:r>
      <w:r>
        <w:rPr>
          <w:rStyle w:val="Emphasis"/>
          <w:rFonts w:asciiTheme="minorHAnsi" w:hAnsiTheme="minorHAnsi"/>
          <w:i w:val="0"/>
          <w:sz w:val="22"/>
          <w:szCs w:val="22"/>
        </w:rPr>
        <w:t>, b</w:t>
      </w:r>
      <w:r w:rsidR="008936FA" w:rsidRPr="00C84AB5">
        <w:rPr>
          <w:rStyle w:val="Emphasis"/>
          <w:rFonts w:asciiTheme="minorHAnsi" w:hAnsiTheme="minorHAnsi"/>
          <w:i w:val="0"/>
          <w:sz w:val="22"/>
          <w:szCs w:val="22"/>
        </w:rPr>
        <w:t xml:space="preserve">eginning </w:t>
      </w:r>
      <w:r>
        <w:rPr>
          <w:rStyle w:val="aqj"/>
          <w:rFonts w:asciiTheme="minorHAnsi" w:hAnsiTheme="minorHAnsi"/>
          <w:iCs/>
          <w:sz w:val="22"/>
          <w:szCs w:val="22"/>
        </w:rPr>
        <w:t xml:space="preserve">September 17, </w:t>
      </w:r>
      <w:r w:rsidR="008936FA" w:rsidRPr="00C84AB5">
        <w:rPr>
          <w:rStyle w:val="aqj"/>
          <w:rFonts w:asciiTheme="minorHAnsi" w:hAnsiTheme="minorHAnsi"/>
          <w:iCs/>
          <w:sz w:val="22"/>
          <w:szCs w:val="22"/>
        </w:rPr>
        <w:t>2017</w:t>
      </w:r>
      <w:r>
        <w:rPr>
          <w:rStyle w:val="Emphasis"/>
          <w:rFonts w:asciiTheme="minorHAnsi" w:hAnsiTheme="minorHAnsi"/>
          <w:i w:val="0"/>
          <w:sz w:val="22"/>
          <w:szCs w:val="22"/>
        </w:rPr>
        <w:t>.</w:t>
      </w:r>
      <w:r w:rsidR="008936FA" w:rsidRPr="00C84AB5">
        <w:rPr>
          <w:rStyle w:val="Emphasis"/>
          <w:rFonts w:asciiTheme="minorHAnsi" w:hAnsiTheme="minorHAnsi"/>
          <w:i w:val="0"/>
          <w:sz w:val="22"/>
          <w:szCs w:val="22"/>
        </w:rPr>
        <w:t xml:space="preserve"> The series </w:t>
      </w:r>
      <w:r w:rsidR="008936FA" w:rsidRPr="00C84AB5">
        <w:rPr>
          <w:rStyle w:val="Emphasis"/>
          <w:rFonts w:asciiTheme="minorHAnsi" w:hAnsiTheme="minorHAnsi"/>
          <w:i w:val="0"/>
          <w:color w:val="222222"/>
          <w:sz w:val="22"/>
          <w:szCs w:val="22"/>
        </w:rPr>
        <w:t xml:space="preserve">features testimony from nearly 100 </w:t>
      </w:r>
      <w:proofErr w:type="gramStart"/>
      <w:r w:rsidR="008936FA" w:rsidRPr="00C84AB5">
        <w:rPr>
          <w:rStyle w:val="Emphasis"/>
          <w:rFonts w:asciiTheme="minorHAnsi" w:hAnsiTheme="minorHAnsi"/>
          <w:i w:val="0"/>
          <w:color w:val="222222"/>
          <w:sz w:val="22"/>
          <w:szCs w:val="22"/>
        </w:rPr>
        <w:t>witnesses</w:t>
      </w:r>
      <w:proofErr w:type="gramEnd"/>
      <w:r w:rsidR="008936FA" w:rsidRPr="00C84AB5">
        <w:rPr>
          <w:rStyle w:val="Emphasis"/>
          <w:rFonts w:asciiTheme="minorHAnsi" w:hAnsiTheme="minorHAnsi"/>
          <w:i w:val="0"/>
          <w:color w:val="222222"/>
          <w:sz w:val="22"/>
          <w:szCs w:val="22"/>
        </w:rPr>
        <w:t>, including many Americans who fought in the war and others who opposed it, as well as Vietnamese combatants and civilians from both sides. </w:t>
      </w:r>
      <w:r w:rsidR="008936FA" w:rsidRPr="00C84AB5">
        <w:rPr>
          <w:rStyle w:val="Emphasis"/>
          <w:rFonts w:asciiTheme="minorHAnsi" w:hAnsiTheme="minorHAnsi"/>
          <w:i w:val="0"/>
          <w:sz w:val="22"/>
          <w:szCs w:val="22"/>
        </w:rPr>
        <w:t>This exhibition</w:t>
      </w:r>
      <w:r>
        <w:rPr>
          <w:rStyle w:val="Emphasis"/>
          <w:rFonts w:asciiTheme="minorHAnsi" w:hAnsiTheme="minorHAnsi"/>
          <w:i w:val="0"/>
          <w:sz w:val="22"/>
          <w:szCs w:val="22"/>
        </w:rPr>
        <w:t xml:space="preserve"> </w:t>
      </w:r>
      <w:r w:rsidR="008936FA" w:rsidRPr="00C84AB5">
        <w:rPr>
          <w:rStyle w:val="Emphasis"/>
          <w:rFonts w:asciiTheme="minorHAnsi" w:hAnsiTheme="minorHAnsi"/>
          <w:i w:val="0"/>
          <w:sz w:val="22"/>
          <w:szCs w:val="22"/>
        </w:rPr>
        <w:t>was made possible by a grant from WETA, the PBS producing station. To learn more about this documentary, visit </w:t>
      </w:r>
      <w:hyperlink r:id="rId5" w:history="1">
        <w:r w:rsidR="008936FA" w:rsidRPr="00C84AB5">
          <w:rPr>
            <w:rStyle w:val="Hyperlink"/>
            <w:rFonts w:asciiTheme="minorHAnsi" w:hAnsiTheme="minorHAnsi"/>
            <w:i/>
            <w:iCs/>
            <w:sz w:val="22"/>
            <w:szCs w:val="22"/>
          </w:rPr>
          <w:t>pbs.org/</w:t>
        </w:r>
        <w:proofErr w:type="spellStart"/>
        <w:r w:rsidR="008936FA" w:rsidRPr="00C84AB5">
          <w:rPr>
            <w:rStyle w:val="Hyperlink"/>
            <w:rFonts w:asciiTheme="minorHAnsi" w:hAnsiTheme="minorHAnsi"/>
            <w:i/>
            <w:iCs/>
            <w:sz w:val="22"/>
            <w:szCs w:val="22"/>
          </w:rPr>
          <w:t>vietnamwa</w:t>
        </w:r>
      </w:hyperlink>
      <w:r>
        <w:rPr>
          <w:rStyle w:val="Hyperlink"/>
          <w:rFonts w:asciiTheme="minorHAnsi" w:hAnsiTheme="minorHAnsi"/>
          <w:i/>
          <w:iCs/>
          <w:sz w:val="22"/>
          <w:szCs w:val="22"/>
        </w:rPr>
        <w:t>r</w:t>
      </w:r>
      <w:proofErr w:type="spellEnd"/>
      <w:r>
        <w:rPr>
          <w:rStyle w:val="Emphasis"/>
          <w:rFonts w:asciiTheme="minorHAnsi" w:hAnsiTheme="minorHAnsi"/>
          <w:i w:val="0"/>
          <w:sz w:val="22"/>
          <w:szCs w:val="22"/>
        </w:rPr>
        <w:t>.</w:t>
      </w:r>
    </w:p>
    <w:p w:rsidR="004B1E9B" w:rsidRPr="004455BB" w:rsidRDefault="004B1E9B" w:rsidP="004B1E9B">
      <w:pPr>
        <w:rPr>
          <w:rFonts w:cs="Arial"/>
          <w:b/>
          <w:u w:val="single"/>
        </w:rPr>
      </w:pPr>
      <w:r w:rsidRPr="004B1E9B">
        <w:rPr>
          <w:rFonts w:cs="Arial"/>
          <w:b/>
          <w:u w:val="single"/>
        </w:rPr>
        <w:t>About Utah Arts &amp; Museums and the Traveling Exhibit Program</w:t>
      </w:r>
      <w:r w:rsidR="004455BB">
        <w:rPr>
          <w:rFonts w:cs="Arial"/>
          <w:b/>
          <w:u w:val="single"/>
        </w:rPr>
        <w:br/>
      </w:r>
      <w:r w:rsidRPr="004B1E9B">
        <w:rPr>
          <w:rFonts w:cs="Arial"/>
        </w:rPr>
        <w:t xml:space="preserve">Utah Arts &amp; Museums’ Traveling Exhibit Program is a statewide outreach program that provides schools, museums, libraries, and community galleries with the opportunity to bring curated exhibitions to their community. This program is supported in part by a grant from the National Endowment for the Arts. For more information on participating in the program, please contact Fletcher Booth at </w:t>
      </w:r>
      <w:hyperlink r:id="rId6" w:history="1">
        <w:r w:rsidRPr="004B1E9B">
          <w:rPr>
            <w:rStyle w:val="Hyperlink"/>
            <w:rFonts w:cs="Arial"/>
            <w:shd w:val="clear" w:color="auto" w:fill="FFFFFF"/>
          </w:rPr>
          <w:t>fbooth@utah.gov</w:t>
        </w:r>
      </w:hyperlink>
      <w:r w:rsidRPr="004B1E9B">
        <w:rPr>
          <w:rFonts w:cs="Arial"/>
          <w:shd w:val="clear" w:color="auto" w:fill="FFFFFF"/>
        </w:rPr>
        <w:t xml:space="preserve"> o</w:t>
      </w:r>
      <w:r w:rsidRPr="004B1E9B">
        <w:rPr>
          <w:rFonts w:cs="Arial"/>
        </w:rPr>
        <w:t xml:space="preserve">r call 801.532.2617. For media inquiries, please contact Josh </w:t>
      </w:r>
      <w:proofErr w:type="spellStart"/>
      <w:r w:rsidRPr="004B1E9B">
        <w:rPr>
          <w:rFonts w:cs="Arial"/>
        </w:rPr>
        <w:t>Loftin</w:t>
      </w:r>
      <w:proofErr w:type="spellEnd"/>
      <w:r w:rsidRPr="004B1E9B">
        <w:rPr>
          <w:rFonts w:cs="Arial"/>
        </w:rPr>
        <w:t xml:space="preserve"> at </w:t>
      </w:r>
      <w:hyperlink r:id="rId7" w:history="1">
        <w:r w:rsidRPr="004B1E9B">
          <w:rPr>
            <w:rStyle w:val="Hyperlink"/>
            <w:rFonts w:cs="Arial"/>
          </w:rPr>
          <w:t>jloftin@utah.gov</w:t>
        </w:r>
      </w:hyperlink>
      <w:r w:rsidRPr="004B1E9B">
        <w:rPr>
          <w:rFonts w:cs="Arial"/>
        </w:rPr>
        <w:t xml:space="preserve"> or 801.245.7205.</w:t>
      </w:r>
    </w:p>
    <w:p w:rsidR="00C54C16" w:rsidRPr="004B1E9B" w:rsidRDefault="004B1E9B" w:rsidP="004B1E9B">
      <w:pPr>
        <w:pStyle w:val="Default"/>
        <w:rPr>
          <w:rFonts w:asciiTheme="minorHAnsi" w:hAnsiTheme="minorHAnsi" w:cs="Tahoma"/>
          <w:sz w:val="22"/>
          <w:szCs w:val="22"/>
        </w:rPr>
      </w:pPr>
      <w:r w:rsidRPr="004B1E9B">
        <w:rPr>
          <w:rFonts w:asciiTheme="minorHAnsi" w:hAnsiTheme="minorHAnsi" w:cs="Arial"/>
          <w:sz w:val="22"/>
          <w:szCs w:val="22"/>
        </w:rPr>
        <w:t xml:space="preserve">Utah Arts &amp; Museums is a division of the Utah Department of Heritage and Arts (DHA). To enrich the quality of life for the people of Utah, DHA creates, preserves, and promotes Heritage and Arts. The Division provides funding, education, and technical services to individuals and organizations statewide so that all </w:t>
      </w:r>
      <w:proofErr w:type="spellStart"/>
      <w:r w:rsidRPr="004B1E9B">
        <w:rPr>
          <w:rFonts w:asciiTheme="minorHAnsi" w:hAnsiTheme="minorHAnsi" w:cs="Arial"/>
          <w:sz w:val="22"/>
          <w:szCs w:val="22"/>
        </w:rPr>
        <w:t>Utahns</w:t>
      </w:r>
      <w:proofErr w:type="spellEnd"/>
      <w:r w:rsidRPr="004B1E9B">
        <w:rPr>
          <w:rFonts w:asciiTheme="minorHAnsi" w:hAnsiTheme="minorHAnsi" w:cs="Arial"/>
          <w:sz w:val="22"/>
          <w:szCs w:val="22"/>
        </w:rPr>
        <w:t xml:space="preserve">, regardless of race, gender, ethnicity or economic status, can access, understand, and receive the benefits of arts and culture. Additional information on the programs and services can be found at </w:t>
      </w:r>
      <w:hyperlink r:id="rId8" w:history="1">
        <w:r w:rsidRPr="004B1E9B">
          <w:rPr>
            <w:rStyle w:val="Hyperlink"/>
            <w:rFonts w:asciiTheme="minorHAnsi" w:hAnsiTheme="minorHAnsi" w:cs="Arial"/>
            <w:sz w:val="22"/>
            <w:szCs w:val="22"/>
          </w:rPr>
          <w:t>artsandmuseums.utah.gov</w:t>
        </w:r>
      </w:hyperlink>
    </w:p>
    <w:sectPr w:rsidR="00C54C16" w:rsidRPr="004B1E9B" w:rsidSect="004455BB">
      <w:pgSz w:w="12240" w:h="15840"/>
      <w:pgMar w:top="117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15C3"/>
    <w:multiLevelType w:val="hybridMultilevel"/>
    <w:tmpl w:val="142E9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D05894"/>
    <w:multiLevelType w:val="hybridMultilevel"/>
    <w:tmpl w:val="BD4E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6FA"/>
    <w:rsid w:val="00035816"/>
    <w:rsid w:val="000805BB"/>
    <w:rsid w:val="001D4649"/>
    <w:rsid w:val="004455BB"/>
    <w:rsid w:val="00465F4C"/>
    <w:rsid w:val="004B1E9B"/>
    <w:rsid w:val="008936FA"/>
    <w:rsid w:val="00940E9B"/>
    <w:rsid w:val="00A85BE9"/>
    <w:rsid w:val="00C54C16"/>
    <w:rsid w:val="00C84AB5"/>
    <w:rsid w:val="00DB0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72D649-A5F3-43FF-8E12-C9C6EB5C3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36F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936FA"/>
    <w:rPr>
      <w:i/>
      <w:iCs/>
    </w:rPr>
  </w:style>
  <w:style w:type="character" w:customStyle="1" w:styleId="aqj">
    <w:name w:val="aqj"/>
    <w:basedOn w:val="DefaultParagraphFont"/>
    <w:rsid w:val="008936FA"/>
  </w:style>
  <w:style w:type="character" w:styleId="Hyperlink">
    <w:name w:val="Hyperlink"/>
    <w:basedOn w:val="DefaultParagraphFont"/>
    <w:unhideWhenUsed/>
    <w:rsid w:val="008936FA"/>
    <w:rPr>
      <w:color w:val="0000FF"/>
      <w:u w:val="single"/>
    </w:rPr>
  </w:style>
  <w:style w:type="paragraph" w:customStyle="1" w:styleId="Default">
    <w:name w:val="Default"/>
    <w:rsid w:val="000805BB"/>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21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sandmuseums.utah.gov" TargetMode="External"/><Relationship Id="rId3" Type="http://schemas.openxmlformats.org/officeDocument/2006/relationships/settings" Target="settings.xml"/><Relationship Id="rId7" Type="http://schemas.openxmlformats.org/officeDocument/2006/relationships/hyperlink" Target="mailto:jloftin@utah.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booth@utah.gov" TargetMode="External"/><Relationship Id="rId5" Type="http://schemas.openxmlformats.org/officeDocument/2006/relationships/hyperlink" Target="http://www.pbs.org/kenburns/the-vietnam-war/home/?utm_source=promourl&amp;utm_campaign=vietnamwar_2017&amp;utm_medium=direc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Fletcher Booth</dc:creator>
  <cp:keywords/>
  <dc:description/>
  <cp:lastModifiedBy>Fletcher Booth</cp:lastModifiedBy>
  <cp:revision>5</cp:revision>
  <dcterms:created xsi:type="dcterms:W3CDTF">2017-08-16T15:52:00Z</dcterms:created>
  <dcterms:modified xsi:type="dcterms:W3CDTF">2018-12-12T16:11:00Z</dcterms:modified>
</cp:coreProperties>
</file>